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71" w:rsidRPr="00AC5371" w:rsidRDefault="00AC5371" w:rsidP="00AC5371">
      <w:pPr>
        <w:spacing w:after="0" w:line="240" w:lineRule="auto"/>
        <w:jc w:val="center"/>
        <w:rPr>
          <w:rFonts w:ascii="Arial" w:eastAsia="Times New Roman" w:hAnsi="Arial" w:cs="Arial"/>
          <w:color w:val="000000"/>
          <w:sz w:val="18"/>
          <w:szCs w:val="18"/>
          <w:lang w:eastAsia="es-CO"/>
        </w:rPr>
      </w:pPr>
      <w:r w:rsidRPr="00AC5371">
        <w:rPr>
          <w:rFonts w:ascii="Segoe UI" w:eastAsia="Times New Roman" w:hAnsi="Segoe UI" w:cs="Segoe UI"/>
          <w:b/>
          <w:bCs/>
          <w:color w:val="0000FF"/>
          <w:sz w:val="28"/>
          <w:szCs w:val="28"/>
          <w:lang w:val="es-ES" w:eastAsia="es-CO"/>
        </w:rPr>
        <w:t>OFICIO Nº 028632</w:t>
      </w:r>
    </w:p>
    <w:p w:rsidR="00AC5371" w:rsidRPr="00AC5371" w:rsidRDefault="00AC5371" w:rsidP="00AC5371">
      <w:pPr>
        <w:spacing w:after="0" w:line="240" w:lineRule="auto"/>
        <w:jc w:val="center"/>
        <w:rPr>
          <w:rFonts w:ascii="Arial" w:eastAsia="Times New Roman" w:hAnsi="Arial" w:cs="Arial"/>
          <w:color w:val="000000"/>
          <w:sz w:val="18"/>
          <w:szCs w:val="18"/>
          <w:lang w:eastAsia="es-CO"/>
        </w:rPr>
      </w:pPr>
      <w:r w:rsidRPr="00AC5371">
        <w:rPr>
          <w:rFonts w:ascii="Segoe UI" w:eastAsia="Times New Roman" w:hAnsi="Segoe UI" w:cs="Segoe UI"/>
          <w:b/>
          <w:bCs/>
          <w:color w:val="0000FF"/>
          <w:sz w:val="28"/>
          <w:szCs w:val="28"/>
          <w:lang w:val="es-ES" w:eastAsia="es-CO"/>
        </w:rPr>
        <w:t>02-10-2015</w:t>
      </w:r>
    </w:p>
    <w:p w:rsidR="00AC5371" w:rsidRPr="00AC5371" w:rsidRDefault="00AC5371" w:rsidP="00AC5371">
      <w:pPr>
        <w:spacing w:after="0" w:line="240" w:lineRule="auto"/>
        <w:jc w:val="center"/>
        <w:rPr>
          <w:rFonts w:ascii="Arial" w:eastAsia="Times New Roman" w:hAnsi="Arial" w:cs="Arial"/>
          <w:color w:val="000000"/>
          <w:sz w:val="18"/>
          <w:szCs w:val="18"/>
          <w:lang w:eastAsia="es-CO"/>
        </w:rPr>
      </w:pPr>
      <w:r w:rsidRPr="00AC5371">
        <w:rPr>
          <w:rFonts w:ascii="Segoe UI" w:eastAsia="Times New Roman" w:hAnsi="Segoe UI" w:cs="Segoe UI"/>
          <w:b/>
          <w:bCs/>
          <w:color w:val="0000FF"/>
          <w:sz w:val="28"/>
          <w:szCs w:val="28"/>
          <w:lang w:val="es-ES" w:eastAsia="es-CO"/>
        </w:rPr>
        <w:t>DIAN</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val="es-ES" w:eastAsia="es-CO"/>
        </w:rPr>
        <w:t>Subdirección de Gestión </w:t>
      </w:r>
      <w:r w:rsidRPr="00AC5371">
        <w:rPr>
          <w:rFonts w:ascii="Segoe UI" w:eastAsia="Times New Roman" w:hAnsi="Segoe UI" w:cs="Segoe UI"/>
          <w:color w:val="000000"/>
          <w:sz w:val="18"/>
          <w:szCs w:val="18"/>
          <w:lang w:eastAsia="es-CO"/>
        </w:rPr>
        <w:t>Normativa y Doctrina</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Bogotá, D.C.</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100208221 001278</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Señor:</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bookmarkStart w:id="0" w:name="bookmark0"/>
      <w:r w:rsidRPr="00AC5371">
        <w:rPr>
          <w:rFonts w:ascii="Segoe UI" w:eastAsia="Times New Roman" w:hAnsi="Segoe UI" w:cs="Segoe UI"/>
          <w:b/>
          <w:bCs/>
          <w:color w:val="0089E1"/>
          <w:sz w:val="22"/>
          <w:lang w:eastAsia="es-CO"/>
        </w:rPr>
        <w:t>HUMBOLTH ANTONIO PESCA GÓMEZ</w:t>
      </w:r>
      <w:bookmarkEnd w:id="0"/>
    </w:p>
    <w:p w:rsidR="00AC5371" w:rsidRPr="00AC5371" w:rsidRDefault="00AC5371" w:rsidP="00AC5371">
      <w:pPr>
        <w:spacing w:after="0" w:line="240" w:lineRule="auto"/>
        <w:jc w:val="both"/>
        <w:rPr>
          <w:rFonts w:ascii="Arial" w:eastAsia="Times New Roman" w:hAnsi="Arial" w:cs="Arial"/>
          <w:color w:val="000000"/>
          <w:sz w:val="18"/>
          <w:szCs w:val="18"/>
          <w:lang w:eastAsia="es-CO"/>
        </w:rPr>
      </w:pPr>
      <w:hyperlink r:id="rId4" w:history="1">
        <w:r w:rsidRPr="00AC5371">
          <w:rPr>
            <w:rFonts w:ascii="Segoe UI" w:eastAsia="Times New Roman" w:hAnsi="Segoe UI" w:cs="Segoe UI"/>
            <w:color w:val="0089E1"/>
            <w:sz w:val="18"/>
            <w:szCs w:val="18"/>
            <w:lang w:eastAsia="es-CO"/>
          </w:rPr>
          <w:t>antuan105@hotmail.com</w:t>
        </w:r>
      </w:hyperlink>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Tv. 89 No. 81 – 21</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Bogotá D.C.</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proofErr w:type="spellStart"/>
      <w:r w:rsidRPr="00AC5371">
        <w:rPr>
          <w:rFonts w:ascii="Segoe UI" w:eastAsia="Times New Roman" w:hAnsi="Segoe UI" w:cs="Segoe UI"/>
          <w:b/>
          <w:bCs/>
          <w:color w:val="000000"/>
          <w:sz w:val="18"/>
          <w:szCs w:val="18"/>
          <w:lang w:eastAsia="es-CO"/>
        </w:rPr>
        <w:t>Ref</w:t>
      </w:r>
      <w:proofErr w:type="spellEnd"/>
      <w:r w:rsidRPr="00AC5371">
        <w:rPr>
          <w:rFonts w:ascii="Segoe UI" w:eastAsia="Times New Roman" w:hAnsi="Segoe UI" w:cs="Segoe UI"/>
          <w:b/>
          <w:bCs/>
          <w:color w:val="000000"/>
          <w:sz w:val="18"/>
          <w:szCs w:val="18"/>
          <w:lang w:eastAsia="es-CO"/>
        </w:rPr>
        <w:t>: </w:t>
      </w:r>
      <w:r w:rsidRPr="00AC5371">
        <w:rPr>
          <w:rFonts w:ascii="Segoe UI" w:eastAsia="Times New Roman" w:hAnsi="Segoe UI" w:cs="Segoe UI"/>
          <w:color w:val="000000"/>
          <w:sz w:val="18"/>
          <w:szCs w:val="18"/>
          <w:lang w:eastAsia="es-CO"/>
        </w:rPr>
        <w:t>Radicado 033049 del 18/08/2015</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Cordial saludo, Sr. Pesca:</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En particular se consulta:</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 ¿Las Instituciones Prestadoras de Salud IPS públicas o privadas se encuentran obligadas a pagar el IVA en la adquisición de bienes y servicios gravados, cuando los recursos provengan del SGSSS?</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Sobre el tema cabe observar que en diferentes oficios este despacho ha manifestado que los servicios excluidos del IVA, </w:t>
      </w:r>
      <w:r w:rsidRPr="00AC5371">
        <w:rPr>
          <w:rFonts w:ascii="Segoe UI" w:eastAsia="Times New Roman" w:hAnsi="Segoe UI" w:cs="Segoe UI"/>
          <w:color w:val="000000"/>
          <w:sz w:val="18"/>
          <w:szCs w:val="18"/>
          <w:u w:val="single"/>
          <w:lang w:val="es-ES" w:eastAsia="es-CO"/>
        </w:rPr>
        <w:t>prestados</w:t>
      </w:r>
      <w:r w:rsidRPr="00AC5371">
        <w:rPr>
          <w:rFonts w:ascii="Segoe UI" w:eastAsia="Times New Roman" w:hAnsi="Segoe UI" w:cs="Segoe UI"/>
          <w:color w:val="000000"/>
          <w:sz w:val="18"/>
          <w:szCs w:val="18"/>
          <w:lang w:eastAsia="es-CO"/>
        </w:rPr>
        <w:t> por EPS o ARS, son los servicios que corresponden al plan obligatorio de salud (POS), los cuales se identifican con los indicados en los numerales 3 y 8 del </w:t>
      </w:r>
      <w:hyperlink r:id="rId5" w:tooltip="Estatuto Tributario CETA" w:history="1">
        <w:r w:rsidRPr="00AC5371">
          <w:rPr>
            <w:rFonts w:ascii="Segoe UI" w:eastAsia="Times New Roman" w:hAnsi="Segoe UI" w:cs="Segoe UI"/>
            <w:color w:val="0089E1"/>
            <w:sz w:val="18"/>
            <w:szCs w:val="18"/>
            <w:lang w:eastAsia="es-CO"/>
          </w:rPr>
          <w:t>artículo 476</w:t>
        </w:r>
      </w:hyperlink>
      <w:r w:rsidRPr="00AC5371">
        <w:rPr>
          <w:rFonts w:ascii="Segoe UI" w:eastAsia="Times New Roman" w:hAnsi="Segoe UI" w:cs="Segoe UI"/>
          <w:color w:val="000000"/>
          <w:sz w:val="18"/>
          <w:szCs w:val="18"/>
          <w:lang w:eastAsia="es-CO"/>
        </w:rPr>
        <w:t> del Estatuto Tributario, en concordancia con el numeral 1 del literal a) del artículo 1º del Decreto Reglamentario 841 de 1998 (servicios vinculados a la seguridad social).</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Asimismo, los demás servicios </w:t>
      </w:r>
      <w:r w:rsidRPr="00AC5371">
        <w:rPr>
          <w:rFonts w:ascii="Segoe UI" w:eastAsia="Times New Roman" w:hAnsi="Segoe UI" w:cs="Segoe UI"/>
          <w:color w:val="000000"/>
          <w:sz w:val="18"/>
          <w:szCs w:val="18"/>
          <w:u w:val="single"/>
          <w:lang w:val="es-ES" w:eastAsia="es-CO"/>
        </w:rPr>
        <w:t>que contraten</w:t>
      </w:r>
      <w:r w:rsidRPr="00AC5371">
        <w:rPr>
          <w:rFonts w:ascii="Segoe UI" w:eastAsia="Times New Roman" w:hAnsi="Segoe UI" w:cs="Segoe UI"/>
          <w:color w:val="000000"/>
          <w:sz w:val="18"/>
          <w:szCs w:val="18"/>
          <w:lang w:eastAsia="es-CO"/>
        </w:rPr>
        <w:t> las EPS y las ARS con recursos propios o para la prestación de servicios distintos de los expresamente indicados en los numerales 3 y 8 del </w:t>
      </w:r>
      <w:hyperlink r:id="rId6" w:tooltip="Estatuto Tributario CETA" w:history="1">
        <w:r w:rsidRPr="00AC5371">
          <w:rPr>
            <w:rFonts w:ascii="Segoe UI" w:eastAsia="Times New Roman" w:hAnsi="Segoe UI" w:cs="Segoe UI"/>
            <w:color w:val="0089E1"/>
            <w:sz w:val="18"/>
            <w:szCs w:val="18"/>
            <w:lang w:eastAsia="es-CO"/>
          </w:rPr>
          <w:t>artículo 476</w:t>
        </w:r>
      </w:hyperlink>
      <w:r w:rsidRPr="00AC5371">
        <w:rPr>
          <w:rFonts w:ascii="Segoe UI" w:eastAsia="Times New Roman" w:hAnsi="Segoe UI" w:cs="Segoe UI"/>
          <w:color w:val="000000"/>
          <w:sz w:val="18"/>
          <w:szCs w:val="18"/>
          <w:lang w:eastAsia="es-CO"/>
        </w:rPr>
        <w:t> del Estatuto Tributario y en el numeral 1 del literal a) del artículo 1º del Decreto 841 de 1998, se someten a las reglas generales del IVA; por lo tanto, se encuentran gravados si no están expresamente excluidos del impuesto.</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Circunstancia que se extiende a los bienes, habida cuenta que la adquisición de bienes es un hecho generador del IVA, a no ser que se trate de bienes excluidos o exentos.</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val="es-ES" w:eastAsia="es-CO"/>
        </w:rPr>
        <w:t>Este tema ya fue objeto de pronunciamiento mediante el Oficio 037397 de 2005, el cual es de </w:t>
      </w:r>
      <w:r w:rsidRPr="00AC5371">
        <w:rPr>
          <w:rFonts w:ascii="Segoe UI" w:eastAsia="Times New Roman" w:hAnsi="Segoe UI" w:cs="Segoe UI"/>
          <w:color w:val="000000"/>
          <w:sz w:val="18"/>
          <w:szCs w:val="18"/>
          <w:lang w:eastAsia="es-CO"/>
        </w:rPr>
        <w:t>su conocimiento y menciona en la consulta. Para mayor ilustración nos permitimos transcribir los apartes respectivos.</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i/>
          <w:iCs/>
          <w:color w:val="000000"/>
          <w:sz w:val="18"/>
          <w:szCs w:val="18"/>
          <w:lang w:eastAsia="es-CO"/>
        </w:rPr>
        <w:t>"En los términos de la ley y la jurisprudencia, los recursos correspondientes a las unidades de pago por capitación (UPC) que administran las EPS y las ARS están destinados exclusivamente a la prestación de los servicios de salud previstos en el plan obligatorio de salud. El plan obligatorio de salud (POS) se define, de acuerdo con lo dispuesto en el artículo 7 del Decreto 806 de 1998, como </w:t>
      </w:r>
      <w:r w:rsidRPr="00AC5371">
        <w:rPr>
          <w:rFonts w:ascii="Segoe UI" w:eastAsia="Times New Roman" w:hAnsi="Segoe UI" w:cs="Segoe UI"/>
          <w:b/>
          <w:bCs/>
          <w:i/>
          <w:iCs/>
          <w:color w:val="000000"/>
          <w:sz w:val="18"/>
          <w:szCs w:val="18"/>
          <w:lang w:eastAsia="es-CO"/>
        </w:rPr>
        <w:t>"el conjunto básico de servicios de atención en salud </w:t>
      </w:r>
      <w:r w:rsidRPr="00AC5371">
        <w:rPr>
          <w:rFonts w:ascii="Segoe UI" w:eastAsia="Times New Roman" w:hAnsi="Segoe UI" w:cs="Segoe UI"/>
          <w:i/>
          <w:iCs/>
          <w:color w:val="000000"/>
          <w:sz w:val="18"/>
          <w:szCs w:val="18"/>
          <w:lang w:eastAsia="es-CO"/>
        </w:rPr>
        <w:t>a que tiene derecho, en caso de necesitarlos, todo afiliado al Régimen Contributivo que cumpla con las obligaciones establecidas para el efecto y que están obligadas a garantizar a sus afiliados las Entidades Promotoras de </w:t>
      </w:r>
      <w:proofErr w:type="gramStart"/>
      <w:r w:rsidRPr="00AC5371">
        <w:rPr>
          <w:rFonts w:ascii="Segoe UI" w:eastAsia="Times New Roman" w:hAnsi="Segoe UI" w:cs="Segoe UI"/>
          <w:i/>
          <w:iCs/>
          <w:color w:val="000000"/>
          <w:sz w:val="18"/>
          <w:szCs w:val="18"/>
          <w:lang w:eastAsia="es-CO"/>
        </w:rPr>
        <w:t>Salud ....</w:t>
      </w:r>
      <w:proofErr w:type="gramEnd"/>
      <w:r w:rsidRPr="00AC5371">
        <w:rPr>
          <w:rFonts w:ascii="Segoe UI" w:eastAsia="Times New Roman" w:hAnsi="Segoe UI" w:cs="Segoe UI"/>
          <w:i/>
          <w:iCs/>
          <w:color w:val="000000"/>
          <w:sz w:val="18"/>
          <w:szCs w:val="18"/>
          <w:lang w:eastAsia="es-CO"/>
        </w:rPr>
        <w:t>". Los servicios que corresponden al plan obligatorio de salud (POS) son exclusivamente los que de manera expresa señalan los numerales 3 y 8 del </w:t>
      </w:r>
      <w:hyperlink r:id="rId7" w:tooltip="Estatuto Tributario CETA" w:history="1">
        <w:r w:rsidRPr="00AC5371">
          <w:rPr>
            <w:rFonts w:ascii="Segoe UI" w:eastAsia="Times New Roman" w:hAnsi="Segoe UI" w:cs="Segoe UI"/>
            <w:i/>
            <w:iCs/>
            <w:color w:val="0089E1"/>
            <w:sz w:val="18"/>
            <w:szCs w:val="18"/>
            <w:lang w:eastAsia="es-CO"/>
          </w:rPr>
          <w:t>artículo 476</w:t>
        </w:r>
      </w:hyperlink>
      <w:r w:rsidRPr="00AC5371">
        <w:rPr>
          <w:rFonts w:ascii="Segoe UI" w:eastAsia="Times New Roman" w:hAnsi="Segoe UI" w:cs="Segoe UI"/>
          <w:i/>
          <w:iCs/>
          <w:color w:val="000000"/>
          <w:sz w:val="18"/>
          <w:szCs w:val="18"/>
          <w:lang w:eastAsia="es-CO"/>
        </w:rPr>
        <w:t> del  Estatuto Tributario, en concordancia con el numeral 1 del literal a) del artículo 1° del Decreto Reglamentario 841 de 1998 (estos últimos definidos como servicios vinculados a la seguridad social), los cuales pueden ser prestados o contratados por las EPS y las ARS.</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b/>
          <w:bCs/>
          <w:i/>
          <w:iCs/>
          <w:color w:val="000000"/>
          <w:sz w:val="18"/>
          <w:szCs w:val="18"/>
          <w:u w:val="single"/>
          <w:lang w:val="es-ES" w:eastAsia="es-CO"/>
        </w:rPr>
        <w:t xml:space="preserve">En consecuencia, para efectos del IVA, la exoneración tributaria en favor de las unidades de pago por capitación (UPC) implica que los servicios que contraten las EPS y las ARS, cuando tengan por objeto directo efectuar las prestaciones propias del POS, no se encuentran sometidos al impuesto. En otras palabras, la exoneración de impuestos para los recursos del POS, a que hacen referencia los fallos de la H. Corte Constitucional citados en el presente concepto, para efectos del IVA, coincide con las </w:t>
      </w:r>
      <w:r w:rsidRPr="00AC5371">
        <w:rPr>
          <w:rFonts w:ascii="Segoe UI" w:eastAsia="Times New Roman" w:hAnsi="Segoe UI" w:cs="Segoe UI"/>
          <w:b/>
          <w:bCs/>
          <w:i/>
          <w:iCs/>
          <w:color w:val="000000"/>
          <w:sz w:val="18"/>
          <w:szCs w:val="18"/>
          <w:u w:val="single"/>
          <w:lang w:val="es-ES" w:eastAsia="es-CO"/>
        </w:rPr>
        <w:lastRenderedPageBreak/>
        <w:t>exclusiones del gravamen expresamente contempladas en los numerales 3 y 8 del </w:t>
      </w:r>
      <w:hyperlink r:id="rId8" w:tooltip="Estatuto Tributario CETA" w:history="1">
        <w:r w:rsidRPr="00AC5371">
          <w:rPr>
            <w:rFonts w:ascii="Segoe UI" w:eastAsia="Times New Roman" w:hAnsi="Segoe UI" w:cs="Segoe UI"/>
            <w:b/>
            <w:bCs/>
            <w:i/>
            <w:iCs/>
            <w:color w:val="0089E1"/>
            <w:sz w:val="18"/>
            <w:szCs w:val="18"/>
            <w:lang w:val="es-ES" w:eastAsia="es-CO"/>
          </w:rPr>
          <w:t>artículo 476</w:t>
        </w:r>
      </w:hyperlink>
      <w:r w:rsidRPr="00AC5371">
        <w:rPr>
          <w:rFonts w:ascii="Segoe UI" w:eastAsia="Times New Roman" w:hAnsi="Segoe UI" w:cs="Segoe UI"/>
          <w:b/>
          <w:bCs/>
          <w:i/>
          <w:iCs/>
          <w:color w:val="000000"/>
          <w:sz w:val="18"/>
          <w:szCs w:val="18"/>
          <w:u w:val="single"/>
          <w:lang w:val="es-ES" w:eastAsia="es-CO"/>
        </w:rPr>
        <w:t> del Estatuto Tributario y en el numeral 1 del literal a) del artículo 1ºdel Decreto 841 de 1998.</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i/>
          <w:iCs/>
          <w:color w:val="000000"/>
          <w:sz w:val="18"/>
          <w:szCs w:val="18"/>
          <w:lang w:eastAsia="es-CO"/>
        </w:rPr>
        <w:t>Finalmente, es importante destacar, como lo ha señalado la misma Corte Constitucional, que los recursos propios que manejan las EPS y las ARS </w:t>
      </w:r>
      <w:r w:rsidRPr="00AC5371">
        <w:rPr>
          <w:rFonts w:ascii="Segoe UI" w:eastAsia="Times New Roman" w:hAnsi="Segoe UI" w:cs="Segoe UI"/>
          <w:i/>
          <w:iCs/>
          <w:color w:val="000000"/>
          <w:sz w:val="18"/>
          <w:szCs w:val="18"/>
          <w:u w:val="single"/>
          <w:lang w:val="es-ES" w:eastAsia="es-CO"/>
        </w:rPr>
        <w:t>no están cobijados por la exoneración general de tributos, en tanto que no tienen el carácter de rentas parafiscales.</w:t>
      </w:r>
      <w:r w:rsidRPr="00AC5371">
        <w:rPr>
          <w:rFonts w:ascii="Segoe UI" w:eastAsia="Times New Roman" w:hAnsi="Segoe UI" w:cs="Segoe UI"/>
          <w:i/>
          <w:iCs/>
          <w:color w:val="000000"/>
          <w:sz w:val="18"/>
          <w:szCs w:val="18"/>
          <w:lang w:eastAsia="es-CO"/>
        </w:rPr>
        <w:t> Al respecto, ha precisado la honorable corporación:</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i/>
          <w:iCs/>
          <w:color w:val="000000"/>
          <w:sz w:val="18"/>
          <w:szCs w:val="18"/>
          <w:lang w:eastAsia="es-CO"/>
        </w:rPr>
        <w:t>"26. La Corte considera que los recursos propios de las EPS y ARS producto de sus ganancias, </w:t>
      </w:r>
      <w:r w:rsidRPr="00AC5371">
        <w:rPr>
          <w:rFonts w:ascii="Segoe UI" w:eastAsia="Times New Roman" w:hAnsi="Segoe UI" w:cs="Segoe UI"/>
          <w:i/>
          <w:iCs/>
          <w:color w:val="000000"/>
          <w:sz w:val="18"/>
          <w:szCs w:val="18"/>
          <w:u w:val="single"/>
          <w:lang w:val="es-ES" w:eastAsia="es-CO"/>
        </w:rPr>
        <w:t xml:space="preserve">de los contratos de medicina </w:t>
      </w:r>
      <w:proofErr w:type="spellStart"/>
      <w:r w:rsidRPr="00AC5371">
        <w:rPr>
          <w:rFonts w:ascii="Segoe UI" w:eastAsia="Times New Roman" w:hAnsi="Segoe UI" w:cs="Segoe UI"/>
          <w:i/>
          <w:iCs/>
          <w:color w:val="000000"/>
          <w:sz w:val="18"/>
          <w:szCs w:val="18"/>
          <w:u w:val="single"/>
          <w:lang w:val="es-ES" w:eastAsia="es-CO"/>
        </w:rPr>
        <w:t>prepagada</w:t>
      </w:r>
      <w:proofErr w:type="spellEnd"/>
      <w:r w:rsidRPr="00AC5371">
        <w:rPr>
          <w:rFonts w:ascii="Segoe UI" w:eastAsia="Times New Roman" w:hAnsi="Segoe UI" w:cs="Segoe UI"/>
          <w:i/>
          <w:iCs/>
          <w:color w:val="000000"/>
          <w:sz w:val="18"/>
          <w:szCs w:val="18"/>
          <w:u w:val="single"/>
          <w:lang w:val="es-ES" w:eastAsia="es-CO"/>
        </w:rPr>
        <w:t>, publicidad</w:t>
      </w:r>
      <w:r w:rsidRPr="00AC5371">
        <w:rPr>
          <w:rFonts w:ascii="Segoe UI" w:eastAsia="Times New Roman" w:hAnsi="Segoe UI" w:cs="Segoe UI"/>
          <w:i/>
          <w:iCs/>
          <w:color w:val="000000"/>
          <w:sz w:val="18"/>
          <w:szCs w:val="18"/>
          <w:lang w:eastAsia="es-CO"/>
        </w:rPr>
        <w:t> y </w:t>
      </w:r>
      <w:r w:rsidRPr="00AC5371">
        <w:rPr>
          <w:rFonts w:ascii="Segoe UI" w:eastAsia="Times New Roman" w:hAnsi="Segoe UI" w:cs="Segoe UI"/>
          <w:i/>
          <w:iCs/>
          <w:color w:val="000000"/>
          <w:sz w:val="18"/>
          <w:szCs w:val="18"/>
          <w:u w:val="single"/>
          <w:lang w:val="es-ES" w:eastAsia="es-CO"/>
        </w:rPr>
        <w:t>demás actividades son ingresos que pueden ser gravados ya que específicamente esos dineros no son de la seguridad social.</w:t>
      </w:r>
      <w:r w:rsidRPr="00AC5371">
        <w:rPr>
          <w:rFonts w:ascii="Segoe UI" w:eastAsia="Times New Roman" w:hAnsi="Segoe UI" w:cs="Segoe UI"/>
          <w:i/>
          <w:iCs/>
          <w:color w:val="000000"/>
          <w:sz w:val="18"/>
          <w:szCs w:val="18"/>
          <w:lang w:eastAsia="es-CO"/>
        </w:rPr>
        <w:t xml:space="preserve"> Esta tesis la ha sostenido la Corte en múltiples oportunidades, en la medida en que éstos, al no ser recursos del sistema sino propios de la actividad mercantil de estas entidades, no llevan implícita la destinación específica dirigida específicamente hacia la protección de la salud. En este sentido, nada limita al legislador para que decida gravar este tipo de recursos, que se insiste, no forman parte del sistema de seguridad social y por ende no tienen que ver con los gastos propios de la actividad compleja que suscita el engranaje de la seguridad social. Son los recursos después del ejercicio los que claramente están en cabeza de la EPS o de la ARP, y sobre ellos es libre el legislador para imponer los gravámenes que consideren necesarios, respetando evidentemente los principios tributarios y los criterios de proporcionalidad." (Sentencia C-824 de 2004 M.P. Rodrigo </w:t>
      </w:r>
      <w:proofErr w:type="spellStart"/>
      <w:r w:rsidRPr="00AC5371">
        <w:rPr>
          <w:rFonts w:ascii="Segoe UI" w:eastAsia="Times New Roman" w:hAnsi="Segoe UI" w:cs="Segoe UI"/>
          <w:i/>
          <w:iCs/>
          <w:color w:val="000000"/>
          <w:sz w:val="18"/>
          <w:szCs w:val="18"/>
          <w:lang w:eastAsia="es-CO"/>
        </w:rPr>
        <w:t>Uprimny</w:t>
      </w:r>
      <w:proofErr w:type="spellEnd"/>
      <w:r w:rsidRPr="00AC5371">
        <w:rPr>
          <w:rFonts w:ascii="Segoe UI" w:eastAsia="Times New Roman" w:hAnsi="Segoe UI" w:cs="Segoe UI"/>
          <w:i/>
          <w:iCs/>
          <w:color w:val="000000"/>
          <w:sz w:val="18"/>
          <w:szCs w:val="18"/>
          <w:lang w:eastAsia="es-CO"/>
        </w:rPr>
        <w:t xml:space="preserve"> Yepes).</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b/>
          <w:bCs/>
          <w:i/>
          <w:iCs/>
          <w:color w:val="000000"/>
          <w:sz w:val="18"/>
          <w:szCs w:val="18"/>
          <w:u w:val="single"/>
          <w:lang w:eastAsia="es-CO"/>
        </w:rPr>
        <w:t>En e</w:t>
      </w:r>
      <w:proofErr w:type="spellStart"/>
      <w:r w:rsidRPr="00AC5371">
        <w:rPr>
          <w:rFonts w:ascii="Segoe UI" w:eastAsia="Times New Roman" w:hAnsi="Segoe UI" w:cs="Segoe UI"/>
          <w:b/>
          <w:bCs/>
          <w:i/>
          <w:iCs/>
          <w:color w:val="000000"/>
          <w:sz w:val="18"/>
          <w:szCs w:val="18"/>
          <w:u w:val="single"/>
          <w:lang w:val="es-ES" w:eastAsia="es-CO"/>
        </w:rPr>
        <w:t>stas</w:t>
      </w:r>
      <w:proofErr w:type="spellEnd"/>
      <w:r w:rsidRPr="00AC5371">
        <w:rPr>
          <w:rFonts w:ascii="Segoe UI" w:eastAsia="Times New Roman" w:hAnsi="Segoe UI" w:cs="Segoe UI"/>
          <w:b/>
          <w:bCs/>
          <w:i/>
          <w:iCs/>
          <w:color w:val="000000"/>
          <w:sz w:val="18"/>
          <w:szCs w:val="18"/>
          <w:u w:val="single"/>
          <w:lang w:val="es-ES" w:eastAsia="es-CO"/>
        </w:rPr>
        <w:t xml:space="preserve"> condiciones, los servicios que contraten las EPS y las ARS con recursos propios o para la prestación de servicios distintos de los expresamente indicados en los numerales 3 y 8 del </w:t>
      </w:r>
      <w:hyperlink r:id="rId9" w:tooltip="Estatuto Tributario CETA" w:history="1">
        <w:r w:rsidRPr="00AC5371">
          <w:rPr>
            <w:rFonts w:ascii="Segoe UI" w:eastAsia="Times New Roman" w:hAnsi="Segoe UI" w:cs="Segoe UI"/>
            <w:b/>
            <w:bCs/>
            <w:i/>
            <w:iCs/>
            <w:color w:val="0089E1"/>
            <w:sz w:val="18"/>
            <w:szCs w:val="18"/>
            <w:lang w:val="es-ES" w:eastAsia="es-CO"/>
          </w:rPr>
          <w:t>artículo 476</w:t>
        </w:r>
      </w:hyperlink>
      <w:r w:rsidRPr="00AC5371">
        <w:rPr>
          <w:rFonts w:ascii="Segoe UI" w:eastAsia="Times New Roman" w:hAnsi="Segoe UI" w:cs="Segoe UI"/>
          <w:b/>
          <w:bCs/>
          <w:i/>
          <w:iCs/>
          <w:color w:val="000000"/>
          <w:sz w:val="18"/>
          <w:szCs w:val="18"/>
          <w:u w:val="single"/>
          <w:lang w:val="es-ES" w:eastAsia="es-CO"/>
        </w:rPr>
        <w:t> del Estatuto Tributario y en el numeral 1 del literal a) del artículo 1º del Decreto 841 de 1998, se someten a las reglas generales del IVA, de acuerdo con su naturaleza, y, en consecuencia, son gravados si no se encuentran expresamente excluidos del impuesto. No sobra recordar que tanto en la prestación de servicios gravados como en la venta de bienes sujetos al IVA el responsable está obligado a liquidar y facturar el gravamen correspondiente</w:t>
      </w:r>
      <w:r w:rsidRPr="00AC5371">
        <w:rPr>
          <w:rFonts w:ascii="Segoe UI" w:eastAsia="Times New Roman" w:hAnsi="Segoe UI" w:cs="Segoe UI"/>
          <w:b/>
          <w:bCs/>
          <w:i/>
          <w:iCs/>
          <w:color w:val="000000"/>
          <w:sz w:val="18"/>
          <w:szCs w:val="18"/>
          <w:lang w:val="es-ES" w:eastAsia="es-CO"/>
        </w:rPr>
        <w:t>".</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En atención a lo transcrito debe observarse que para la Corte Constitucional es claro que no todos </w:t>
      </w:r>
      <w:r w:rsidRPr="00AC5371">
        <w:rPr>
          <w:rFonts w:ascii="Segoe UI" w:eastAsia="Times New Roman" w:hAnsi="Segoe UI" w:cs="Segoe UI"/>
          <w:color w:val="000000"/>
          <w:sz w:val="18"/>
          <w:szCs w:val="18"/>
          <w:u w:val="single"/>
          <w:lang w:val="es-ES" w:eastAsia="es-CO"/>
        </w:rPr>
        <w:t>los recursos</w:t>
      </w:r>
      <w:r w:rsidRPr="00AC5371">
        <w:rPr>
          <w:rFonts w:ascii="Segoe UI" w:eastAsia="Times New Roman" w:hAnsi="Segoe UI" w:cs="Segoe UI"/>
          <w:color w:val="000000"/>
          <w:sz w:val="18"/>
          <w:szCs w:val="18"/>
          <w:lang w:eastAsia="es-CO"/>
        </w:rPr>
        <w:t> que manejan las EPS y ARS son objeto de la exclusión y únicamente son cubiertos por la misma los recursos que hacen parte del POS, y las actividades de servicios expresamente contempladas en los numerales 3 y 8 del </w:t>
      </w:r>
      <w:hyperlink r:id="rId10" w:tooltip="Estatuto Tributario CETA" w:history="1">
        <w:r w:rsidRPr="00AC5371">
          <w:rPr>
            <w:rFonts w:ascii="Segoe UI" w:eastAsia="Times New Roman" w:hAnsi="Segoe UI" w:cs="Segoe UI"/>
            <w:color w:val="0089E1"/>
            <w:sz w:val="18"/>
            <w:szCs w:val="18"/>
            <w:lang w:eastAsia="es-CO"/>
          </w:rPr>
          <w:t>artículo 476</w:t>
        </w:r>
      </w:hyperlink>
      <w:r w:rsidRPr="00AC5371">
        <w:rPr>
          <w:rFonts w:ascii="Segoe UI" w:eastAsia="Times New Roman" w:hAnsi="Segoe UI" w:cs="Segoe UI"/>
          <w:color w:val="000000"/>
          <w:sz w:val="18"/>
          <w:szCs w:val="18"/>
          <w:lang w:eastAsia="es-CO"/>
        </w:rPr>
        <w:t> del Estatuto Tributario y en el numeral 1 del literal a) del artículo 1º del Decreto 841 de 1998.</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En concordancia con lo anterior, el Oficio 057342 de 2005, manifestó que lo concerniente a la adquisición de bienes, se regula por lo dispuesta (sic) en el </w:t>
      </w:r>
      <w:hyperlink r:id="rId11" w:tooltip="Estatuto Tributario CETA" w:history="1">
        <w:r w:rsidRPr="00AC5371">
          <w:rPr>
            <w:rFonts w:ascii="Segoe UI" w:eastAsia="Times New Roman" w:hAnsi="Segoe UI" w:cs="Segoe UI"/>
            <w:color w:val="0089E1"/>
            <w:sz w:val="18"/>
            <w:szCs w:val="18"/>
            <w:lang w:eastAsia="es-CO"/>
          </w:rPr>
          <w:t>artículo 424</w:t>
        </w:r>
      </w:hyperlink>
      <w:r w:rsidRPr="00AC5371">
        <w:rPr>
          <w:rFonts w:ascii="Segoe UI" w:eastAsia="Times New Roman" w:hAnsi="Segoe UI" w:cs="Segoe UI"/>
          <w:color w:val="000000"/>
          <w:sz w:val="18"/>
          <w:szCs w:val="18"/>
          <w:lang w:eastAsia="es-CO"/>
        </w:rPr>
        <w:t> del Estatuto Tributario, que señala los bienes excluidos del IVA.</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ind w:left="284"/>
        <w:jc w:val="both"/>
        <w:rPr>
          <w:rFonts w:ascii="Arial" w:eastAsia="Times New Roman" w:hAnsi="Arial" w:cs="Arial"/>
          <w:color w:val="000000"/>
          <w:sz w:val="18"/>
          <w:szCs w:val="18"/>
          <w:lang w:eastAsia="es-CO"/>
        </w:rPr>
      </w:pPr>
      <w:r w:rsidRPr="00AC5371">
        <w:rPr>
          <w:rFonts w:ascii="Segoe UI" w:eastAsia="Times New Roman" w:hAnsi="Segoe UI" w:cs="Segoe UI"/>
          <w:i/>
          <w:iCs/>
          <w:color w:val="000000"/>
          <w:sz w:val="18"/>
          <w:szCs w:val="18"/>
          <w:lang w:eastAsia="es-CO"/>
        </w:rPr>
        <w:t xml:space="preserve">“En lo que tiene que ver con la adquisición de bienes, debe advertirse, que tal y como lo señala el Concepto 037397 de 2005 "..., el IVA es un impuesto de régimen general, es decir, un impuesto en el que la regla general es la </w:t>
      </w:r>
      <w:proofErr w:type="spellStart"/>
      <w:r w:rsidRPr="00AC5371">
        <w:rPr>
          <w:rFonts w:ascii="Segoe UI" w:eastAsia="Times New Roman" w:hAnsi="Segoe UI" w:cs="Segoe UI"/>
          <w:i/>
          <w:iCs/>
          <w:color w:val="000000"/>
          <w:sz w:val="18"/>
          <w:szCs w:val="18"/>
          <w:lang w:eastAsia="es-CO"/>
        </w:rPr>
        <w:t>causación</w:t>
      </w:r>
      <w:proofErr w:type="spellEnd"/>
      <w:r w:rsidRPr="00AC5371">
        <w:rPr>
          <w:rFonts w:ascii="Segoe UI" w:eastAsia="Times New Roman" w:hAnsi="Segoe UI" w:cs="Segoe UI"/>
          <w:i/>
          <w:iCs/>
          <w:color w:val="000000"/>
          <w:sz w:val="18"/>
          <w:szCs w:val="18"/>
          <w:lang w:eastAsia="es-CO"/>
        </w:rPr>
        <w:t xml:space="preserve"> del gravamen y la excepción la constituyen las exclusiones expresamente consagradas en la ley. En estas condiciones, las exclusiones del IVA son taxativas, de tal forma que los bienes y servicios que no se encuentres (sic) expresamente exceptuados del tributo se encuentran gravados."</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Cabe observar que la exclusión relacionada con los servicios que prestan las EPS no tiene como fundamento la calidad los sujetos pasivos o responsables del impuesto sobre las ventas, sino las actividades o servicios relacionados con el POS.</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En lo relacionado con la adquisición de bienes, el cobro de IVA que realiza el vendedor, no está cobijado por la exclusión en la medida que solamente lo es el recurso que se encuentra excluido, mas no la compra que se haga de bienes o elementos a terceros, asimismo, no están excluidas las compras que realicen al EPS o IPS, sino las ventas que se hagan por parte de las entidades prestadoras de servicios de salud, es decir, las ventas que realicen dichas entidades de bienes o servicios para la prestación de los servicios de salud.</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bookmarkStart w:id="1" w:name="_GoBack"/>
      <w:bookmarkEnd w:id="1"/>
      <w:r w:rsidRPr="00AC5371">
        <w:rPr>
          <w:rFonts w:ascii="Segoe UI" w:eastAsia="Times New Roman" w:hAnsi="Segoe UI" w:cs="Segoe UI"/>
          <w:color w:val="000000"/>
          <w:sz w:val="18"/>
          <w:szCs w:val="18"/>
          <w:lang w:eastAsia="es-CO"/>
        </w:rPr>
        <w:t>Atentamente,</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Arial" w:eastAsia="Times New Roman" w:hAnsi="Arial" w:cs="Arial"/>
          <w:color w:val="000000"/>
          <w:sz w:val="18"/>
          <w:szCs w:val="18"/>
          <w:lang w:eastAsia="es-CO"/>
        </w:rPr>
        <w:t> </w:t>
      </w:r>
    </w:p>
    <w:p w:rsidR="00AC5371" w:rsidRPr="00AC5371" w:rsidRDefault="00AC5371" w:rsidP="00AC5371">
      <w:pPr>
        <w:spacing w:after="0" w:line="240" w:lineRule="auto"/>
        <w:jc w:val="both"/>
        <w:rPr>
          <w:rFonts w:ascii="Arial" w:eastAsia="Times New Roman" w:hAnsi="Arial" w:cs="Arial"/>
          <w:color w:val="000000"/>
          <w:sz w:val="18"/>
          <w:szCs w:val="18"/>
          <w:lang w:eastAsia="es-CO"/>
        </w:rPr>
      </w:pPr>
      <w:bookmarkStart w:id="2" w:name="bookmark1"/>
      <w:r w:rsidRPr="00AC5371">
        <w:rPr>
          <w:rFonts w:ascii="Segoe UI" w:eastAsia="Times New Roman" w:hAnsi="Segoe UI" w:cs="Segoe UI"/>
          <w:b/>
          <w:bCs/>
          <w:color w:val="0089E1"/>
          <w:sz w:val="22"/>
          <w:lang w:eastAsia="es-CO"/>
        </w:rPr>
        <w:t>PEDRO PABLO CONTRERAS CAMARGO</w:t>
      </w:r>
      <w:bookmarkEnd w:id="2"/>
    </w:p>
    <w:p w:rsidR="00AC5371" w:rsidRPr="00AC5371" w:rsidRDefault="00AC5371" w:rsidP="00AC5371">
      <w:pPr>
        <w:spacing w:after="0" w:line="240" w:lineRule="auto"/>
        <w:jc w:val="both"/>
        <w:rPr>
          <w:rFonts w:ascii="Arial" w:eastAsia="Times New Roman" w:hAnsi="Arial" w:cs="Arial"/>
          <w:color w:val="000000"/>
          <w:sz w:val="18"/>
          <w:szCs w:val="18"/>
          <w:lang w:eastAsia="es-CO"/>
        </w:rPr>
      </w:pPr>
      <w:r w:rsidRPr="00AC5371">
        <w:rPr>
          <w:rFonts w:ascii="Segoe UI" w:eastAsia="Times New Roman" w:hAnsi="Segoe UI" w:cs="Segoe UI"/>
          <w:color w:val="000000"/>
          <w:sz w:val="18"/>
          <w:szCs w:val="18"/>
          <w:lang w:eastAsia="es-CO"/>
        </w:rPr>
        <w:t>Subdirector de Gestión Normativa y Doctrina (E)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71"/>
    <w:rsid w:val="0029351E"/>
    <w:rsid w:val="00961BFA"/>
    <w:rsid w:val="00AC5371"/>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952C1-2970-4176-B470-76F434F8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hyperlink" Target="http://www.ceta.org.co/html/vista_de_un_articulo.asp?Norma=526" TargetMode="External"/><Relationship Id="rId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4" Type="http://schemas.openxmlformats.org/officeDocument/2006/relationships/hyperlink" Target="mailto:antuan105@hotmail.com" TargetMode="Externa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2015-11-01T01:27:00Z</dcterms:created>
  <dcterms:modified xsi:type="dcterms:W3CDTF">2015-11-01T01:29:00Z</dcterms:modified>
</cp:coreProperties>
</file>